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0E45B" w14:textId="77777777" w:rsidR="00453100" w:rsidRDefault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jc w:val="left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The role of long-distance walking routes in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fostering  post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-experience Environmentally Responsible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Behaviours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 opportunities for nature conservation.</w:t>
      </w:r>
    </w:p>
    <w:p w14:paraId="3EE0E45C" w14:textId="77777777" w:rsidR="00453100" w:rsidRDefault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lef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Giulia </w:t>
      </w:r>
      <w:proofErr w:type="spellStart"/>
      <w:r>
        <w:rPr>
          <w:rFonts w:ascii="Arial" w:eastAsia="Arial" w:hAnsi="Arial" w:cs="Arial"/>
          <w:sz w:val="20"/>
          <w:szCs w:val="20"/>
        </w:rPr>
        <w:t>Melilli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vertAlign w:val="superscript"/>
        </w:rPr>
        <w:footnoteReference w:id="1"/>
      </w:r>
    </w:p>
    <w:p w14:paraId="3EE0E45D" w14:textId="77777777" w:rsidR="00453100" w:rsidRDefault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Keywords: </w:t>
      </w:r>
      <w:r>
        <w:rPr>
          <w:rFonts w:ascii="Arial" w:eastAsia="Arial" w:hAnsi="Arial" w:cs="Arial"/>
          <w:b/>
          <w:sz w:val="18"/>
          <w:szCs w:val="18"/>
        </w:rPr>
        <w:t>long-distance walking routes,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 xml:space="preserve">Environmentally Responsible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Behaviours</w:t>
      </w:r>
      <w:proofErr w:type="spellEnd"/>
      <w:r>
        <w:rPr>
          <w:rFonts w:ascii="Arial" w:eastAsia="Arial" w:hAnsi="Arial" w:cs="Arial"/>
          <w:b/>
          <w:sz w:val="18"/>
          <w:szCs w:val="18"/>
        </w:rPr>
        <w:t>,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transform</w:t>
      </w:r>
      <w:r>
        <w:rPr>
          <w:rFonts w:ascii="Arial" w:eastAsia="Arial" w:hAnsi="Arial" w:cs="Arial"/>
          <w:b/>
          <w:sz w:val="18"/>
          <w:szCs w:val="18"/>
        </w:rPr>
        <w:t>ative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potential, </w:t>
      </w:r>
      <w:r>
        <w:rPr>
          <w:rFonts w:ascii="Arial" w:eastAsia="Arial" w:hAnsi="Arial" w:cs="Arial"/>
          <w:b/>
          <w:sz w:val="18"/>
          <w:szCs w:val="18"/>
        </w:rPr>
        <w:t xml:space="preserve">Via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Francigena</w:t>
      </w:r>
      <w:proofErr w:type="spellEnd"/>
      <w:r>
        <w:rPr>
          <w:rFonts w:ascii="Arial" w:eastAsia="Arial" w:hAnsi="Arial" w:cs="Arial"/>
          <w:b/>
          <w:sz w:val="18"/>
          <w:szCs w:val="18"/>
        </w:rPr>
        <w:t>,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nature conservation.</w:t>
      </w:r>
    </w:p>
    <w:p w14:paraId="3EE0E45E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 very common narrative when talking about long-distance walking routes is based on the “transformative potential” that this simple, yet powerful, experience has for many. As a matter of fact, they are not considered anymore just as activities of leisure t</w:t>
      </w:r>
      <w:r>
        <w:rPr>
          <w:rFonts w:ascii="Arial" w:eastAsia="Arial" w:hAnsi="Arial" w:cs="Arial"/>
          <w:sz w:val="20"/>
          <w:szCs w:val="20"/>
        </w:rPr>
        <w:t xml:space="preserve">ourism, but rather as inner walks that deeply influence a person, regardless of faith and background. </w:t>
      </w:r>
    </w:p>
    <w:p w14:paraId="3EE0E45F" w14:textId="2C719382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In this optic, the tourism industry has not only the responsibility to </w:t>
      </w:r>
      <w:proofErr w:type="spellStart"/>
      <w:r>
        <w:rPr>
          <w:rFonts w:ascii="Arial" w:eastAsia="Arial" w:hAnsi="Arial" w:cs="Arial"/>
          <w:sz w:val="20"/>
          <w:szCs w:val="20"/>
        </w:rPr>
        <w:t>minimise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its negative impacts but also the opportunity to play a positive role in </w:t>
      </w:r>
      <w:r>
        <w:rPr>
          <w:rFonts w:ascii="Arial" w:eastAsia="Arial" w:hAnsi="Arial" w:cs="Arial"/>
          <w:sz w:val="20"/>
          <w:szCs w:val="20"/>
        </w:rPr>
        <w:t xml:space="preserve">helping to solve global environmental problems by providing experiences that promote a fundamental change in people’s everyday </w:t>
      </w:r>
      <w:proofErr w:type="spellStart"/>
      <w:r>
        <w:rPr>
          <w:rFonts w:ascii="Arial" w:eastAsia="Arial" w:hAnsi="Arial" w:cs="Arial"/>
          <w:sz w:val="20"/>
          <w:szCs w:val="20"/>
        </w:rPr>
        <w:t>behaviour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and lifestyle. </w:t>
      </w:r>
    </w:p>
    <w:p w14:paraId="3EE0E460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 these premises, the present research aims to investigate the potential of Walking Tourism (WT) in fo</w:t>
      </w:r>
      <w:r>
        <w:rPr>
          <w:rFonts w:ascii="Arial" w:eastAsia="Arial" w:hAnsi="Arial" w:cs="Arial"/>
          <w:sz w:val="20"/>
          <w:szCs w:val="20"/>
        </w:rPr>
        <w:t xml:space="preserve">stering post-experience Environmentally Responsible </w:t>
      </w:r>
      <w:proofErr w:type="spellStart"/>
      <w:r>
        <w:rPr>
          <w:rFonts w:ascii="Arial" w:eastAsia="Arial" w:hAnsi="Arial" w:cs="Arial"/>
          <w:sz w:val="20"/>
          <w:szCs w:val="20"/>
        </w:rPr>
        <w:t>Behaviours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(ERBs).</w:t>
      </w:r>
    </w:p>
    <w:p w14:paraId="3EE0E461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An extensive multidisciplinary literature review was performed to assess the approaches and constructs to describe an experience of outdoor recreation in nature and its </w:t>
      </w:r>
      <w:proofErr w:type="spellStart"/>
      <w:r>
        <w:rPr>
          <w:rFonts w:ascii="Arial" w:eastAsia="Arial" w:hAnsi="Arial" w:cs="Arial"/>
          <w:sz w:val="20"/>
          <w:szCs w:val="20"/>
        </w:rPr>
        <w:t>behavioural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infl</w:t>
      </w:r>
      <w:r>
        <w:rPr>
          <w:rFonts w:ascii="Arial" w:eastAsia="Arial" w:hAnsi="Arial" w:cs="Arial"/>
          <w:sz w:val="20"/>
          <w:szCs w:val="20"/>
        </w:rPr>
        <w:t xml:space="preserve">uence. </w:t>
      </w:r>
    </w:p>
    <w:p w14:paraId="3EE0E462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The case study of the Cultural Route of the Council of Europe “Via </w:t>
      </w:r>
      <w:proofErr w:type="spellStart"/>
      <w:r>
        <w:rPr>
          <w:rFonts w:ascii="Arial" w:eastAsia="Arial" w:hAnsi="Arial" w:cs="Arial"/>
          <w:sz w:val="20"/>
          <w:szCs w:val="20"/>
        </w:rPr>
        <w:t>Francigena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” in Italy was taken into analysis through the quantitative and qualitative data from 140 online surveys. </w:t>
      </w:r>
    </w:p>
    <w:p w14:paraId="3EE0E463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Three hypotheses of significance were tested using Spearman's pa</w:t>
      </w:r>
      <w:r>
        <w:rPr>
          <w:rFonts w:ascii="Arial" w:eastAsia="Arial" w:hAnsi="Arial" w:cs="Arial"/>
          <w:sz w:val="20"/>
          <w:szCs w:val="20"/>
        </w:rPr>
        <w:t>rtial correlation analysis, excluding the influence of the variables of age, gender and importance of contact with nature.</w:t>
      </w:r>
    </w:p>
    <w:p w14:paraId="3EE0E464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The results showed that loyalty towards the activity, </w:t>
      </w:r>
      <w:proofErr w:type="gramStart"/>
      <w:r>
        <w:rPr>
          <w:rFonts w:ascii="Arial" w:eastAsia="Arial" w:hAnsi="Arial" w:cs="Arial"/>
          <w:sz w:val="20"/>
          <w:szCs w:val="20"/>
        </w:rPr>
        <w:t>i.e.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the intention to repeat an experience of walking tourism, is the most sign</w:t>
      </w:r>
      <w:r>
        <w:rPr>
          <w:rFonts w:ascii="Arial" w:eastAsia="Arial" w:hAnsi="Arial" w:cs="Arial"/>
          <w:sz w:val="20"/>
          <w:szCs w:val="20"/>
        </w:rPr>
        <w:t xml:space="preserve">ificantly related to ERBs among the considered variables. Instead, length of the </w:t>
      </w:r>
      <w:r>
        <w:rPr>
          <w:rFonts w:ascii="Arial" w:eastAsia="Arial" w:hAnsi="Arial" w:cs="Arial"/>
          <w:sz w:val="20"/>
          <w:szCs w:val="20"/>
        </w:rPr>
        <w:lastRenderedPageBreak/>
        <w:t>experience, in Kilometers, and companionship have no significant correlation with the ERBs.</w:t>
      </w:r>
    </w:p>
    <w:p w14:paraId="3EE0E465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 research concludes by providing suggestions for public administrations, associa</w:t>
      </w:r>
      <w:r>
        <w:rPr>
          <w:rFonts w:ascii="Arial" w:eastAsia="Arial" w:hAnsi="Arial" w:cs="Arial"/>
          <w:sz w:val="20"/>
          <w:szCs w:val="20"/>
        </w:rPr>
        <w:t>tions, tourism providers, academia etc., in order to exploit the transformative potential of experiences on long-distance walking routes and create a positive feedback mechanism between tourism and conservation efforts.</w:t>
      </w:r>
    </w:p>
    <w:p w14:paraId="3EE0E466" w14:textId="77777777" w:rsidR="00453100" w:rsidRDefault="0050664E" w:rsidP="0050664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</w:pPr>
      <w:r>
        <w:rPr>
          <w:rFonts w:ascii="Arial" w:eastAsia="Arial" w:hAnsi="Arial" w:cs="Arial"/>
          <w:sz w:val="20"/>
          <w:szCs w:val="20"/>
        </w:rPr>
        <w:t>When the aim is to increase tourists’ perceived value and satisfaction, nature conservation bodies could, for example, plan re-</w:t>
      </w:r>
      <w:proofErr w:type="spellStart"/>
      <w:r>
        <w:rPr>
          <w:rFonts w:ascii="Arial" w:eastAsia="Arial" w:hAnsi="Arial" w:cs="Arial"/>
          <w:sz w:val="20"/>
          <w:szCs w:val="20"/>
        </w:rPr>
        <w:t>visitability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features or provide interpretation programs to foster experiential engagement.</w:t>
      </w:r>
    </w:p>
    <w:p w14:paraId="3EE0E467" w14:textId="77777777" w:rsidR="00453100" w:rsidRDefault="00453100"/>
    <w:sectPr w:rsidR="00453100">
      <w:headerReference w:type="default" r:id="rId11"/>
      <w:footerReference w:type="default" r:id="rId12"/>
      <w:pgSz w:w="8400" w:h="11900"/>
      <w:pgMar w:top="152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0E46F" w14:textId="77777777" w:rsidR="00000000" w:rsidRDefault="0050664E">
      <w:pPr>
        <w:spacing w:after="0"/>
      </w:pPr>
      <w:r>
        <w:separator/>
      </w:r>
    </w:p>
  </w:endnote>
  <w:endnote w:type="continuationSeparator" w:id="0">
    <w:p w14:paraId="3EE0E471" w14:textId="77777777" w:rsidR="00000000" w:rsidRDefault="005066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0E46A" w14:textId="0DC39D99" w:rsidR="00453100" w:rsidRDefault="005066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120" w:after="0"/>
      <w:jc w:val="center"/>
      <w:rPr>
        <w:color w:val="000000"/>
        <w:szCs w:val="16"/>
      </w:rPr>
    </w:pPr>
    <w:r>
      <w:rPr>
        <w:b/>
        <w:color w:val="000000"/>
        <w:szCs w:val="16"/>
      </w:rPr>
      <w:t xml:space="preserve">SSPCR 2019 - </w:t>
    </w:r>
    <w:r>
      <w:rPr>
        <w:b/>
        <w:color w:val="7F7F7F"/>
        <w:szCs w:val="16"/>
      </w:rPr>
      <w:t>Page</w:t>
    </w:r>
    <w:r>
      <w:rPr>
        <w:b/>
        <w:color w:val="000000"/>
        <w:szCs w:val="16"/>
      </w:rPr>
      <w:t xml:space="preserve"> | </w:t>
    </w:r>
    <w:r>
      <w:rPr>
        <w:b/>
        <w:color w:val="000000"/>
        <w:szCs w:val="16"/>
      </w:rPr>
      <w:fldChar w:fldCharType="begin"/>
    </w:r>
    <w:r>
      <w:rPr>
        <w:b/>
        <w:color w:val="000000"/>
        <w:szCs w:val="16"/>
      </w:rPr>
      <w:instrText>PAGE</w:instrText>
    </w:r>
    <w:r>
      <w:rPr>
        <w:b/>
        <w:color w:val="000000"/>
        <w:szCs w:val="16"/>
      </w:rPr>
      <w:fldChar w:fldCharType="separate"/>
    </w:r>
    <w:r>
      <w:rPr>
        <w:b/>
        <w:noProof/>
        <w:color w:val="000000"/>
        <w:szCs w:val="16"/>
      </w:rPr>
      <w:t>1</w:t>
    </w:r>
    <w:r>
      <w:rPr>
        <w:b/>
        <w:color w:val="00000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0E46B" w14:textId="77777777" w:rsidR="00000000" w:rsidRDefault="0050664E">
      <w:pPr>
        <w:spacing w:after="0"/>
      </w:pPr>
      <w:r>
        <w:separator/>
      </w:r>
    </w:p>
  </w:footnote>
  <w:footnote w:type="continuationSeparator" w:id="0">
    <w:p w14:paraId="3EE0E46D" w14:textId="77777777" w:rsidR="00000000" w:rsidRDefault="0050664E">
      <w:pPr>
        <w:spacing w:after="0"/>
      </w:pPr>
      <w:r>
        <w:continuationSeparator/>
      </w:r>
    </w:p>
  </w:footnote>
  <w:footnote w:id="1">
    <w:p w14:paraId="3EE0E46D" w14:textId="77777777" w:rsidR="00453100" w:rsidRDefault="0050664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Arial" w:eastAsia="Arial" w:hAnsi="Arial" w:cs="Arial"/>
          <w:color w:val="000000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</w:rPr>
        <w:t xml:space="preserve"> MSc graduate in Environmental Planning, TU Berlin; intern project assistant at the European Association of Vie </w:t>
      </w:r>
      <w:proofErr w:type="spellStart"/>
      <w:r>
        <w:rPr>
          <w:rFonts w:ascii="Arial" w:eastAsia="Arial" w:hAnsi="Arial" w:cs="Arial"/>
        </w:rPr>
        <w:t>Francigene</w:t>
      </w:r>
      <w:proofErr w:type="spellEnd"/>
      <w:r>
        <w:rPr>
          <w:rFonts w:ascii="Arial" w:eastAsia="Arial" w:hAnsi="Arial" w:cs="Arial"/>
        </w:rPr>
        <w:t xml:space="preserve"> for H20 </w:t>
      </w:r>
      <w:proofErr w:type="spellStart"/>
      <w:r>
        <w:rPr>
          <w:rFonts w:ascii="Arial" w:eastAsia="Arial" w:hAnsi="Arial" w:cs="Arial"/>
        </w:rPr>
        <w:t>rurAllure</w:t>
      </w:r>
      <w:proofErr w:type="spellEnd"/>
      <w:r>
        <w:rPr>
          <w:rFonts w:ascii="Arial" w:eastAsia="Arial" w:hAnsi="Arial" w:cs="Arial"/>
        </w:rPr>
        <w:t>; former intern project assistant at the European Citizen Science Association for H20 D-NOSES, co-founder and former</w:t>
      </w:r>
      <w:r>
        <w:rPr>
          <w:rFonts w:ascii="Arial" w:eastAsia="Arial" w:hAnsi="Arial" w:cs="Arial"/>
        </w:rPr>
        <w:t xml:space="preserve"> board member of </w:t>
      </w:r>
      <w:proofErr w:type="spellStart"/>
      <w:r>
        <w:rPr>
          <w:rFonts w:ascii="Arial" w:eastAsia="Arial" w:hAnsi="Arial" w:cs="Arial"/>
        </w:rPr>
        <w:t>FuoriVia</w:t>
      </w:r>
      <w:proofErr w:type="spellEnd"/>
      <w:r>
        <w:rPr>
          <w:rFonts w:ascii="Arial" w:eastAsia="Arial" w:hAnsi="Arial" w:cs="Arial"/>
        </w:rPr>
        <w:t xml:space="preserve"> Cultural Association; </w:t>
      </w:r>
      <w:hyperlink r:id="rId1">
        <w:r>
          <w:rPr>
            <w:rFonts w:ascii="Arial" w:eastAsia="Arial" w:hAnsi="Arial" w:cs="Arial"/>
            <w:color w:val="1155CC"/>
            <w:u w:val="single"/>
          </w:rPr>
          <w:t>giulia.melilli@gmail.com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0E468" w14:textId="77777777" w:rsidR="00453100" w:rsidRDefault="005066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360" w:lineRule="auto"/>
      <w:rPr>
        <w:color w:val="000000"/>
        <w:szCs w:val="16"/>
      </w:rPr>
    </w:pPr>
    <w:r>
      <w:rPr>
        <w:b/>
        <w:color w:val="000000"/>
        <w:szCs w:val="16"/>
      </w:rPr>
      <w:t>4</w:t>
    </w:r>
    <w:r>
      <w:rPr>
        <w:b/>
        <w:color w:val="000000"/>
        <w:szCs w:val="16"/>
        <w:vertAlign w:val="superscript"/>
      </w:rPr>
      <w:t>th</w:t>
    </w:r>
    <w:r>
      <w:rPr>
        <w:b/>
        <w:color w:val="000000"/>
        <w:szCs w:val="16"/>
      </w:rPr>
      <w:t xml:space="preserve"> International Conference SSPCR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3EE0E46B" wp14:editId="3EE0E46C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5" name="image1.jpg" descr="eurac_gray_55k_po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eurac_gray_55k_po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9751" cy="288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EE0E469" w14:textId="77777777" w:rsidR="00453100" w:rsidRDefault="005066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360" w:lineRule="auto"/>
      <w:rPr>
        <w:b/>
        <w:color w:val="000000"/>
        <w:szCs w:val="16"/>
      </w:rPr>
    </w:pPr>
    <w:r>
      <w:rPr>
        <w:b/>
        <w:color w:val="000000"/>
        <w:szCs w:val="16"/>
      </w:rPr>
      <w:t>Smart and Sustainable Planning for Cities and Regions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4644A"/>
    <w:multiLevelType w:val="multilevel"/>
    <w:tmpl w:val="7FC052D4"/>
    <w:lvl w:ilvl="0">
      <w:start w:val="1"/>
      <w:numFmt w:val="decimal"/>
      <w:pStyle w:val="AbstractAcknowledgementTextSSPC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58968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100"/>
    <w:rsid w:val="00453100"/>
    <w:rsid w:val="0050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0E45B"/>
  <w15:docId w15:val="{BE5EC0BA-4967-4131-B12C-19822C23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16"/>
        <w:szCs w:val="16"/>
        <w:lang w:val="en-US" w:eastAsia="de-DE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rPr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rPr>
      <w:szCs w:val="22"/>
    </w:rPr>
  </w:style>
  <w:style w:type="paragraph" w:styleId="Revision">
    <w:name w:val="Revision"/>
    <w:hidden/>
    <w:uiPriority w:val="99"/>
    <w:semiHidden/>
    <w:rsid w:val="0022671D"/>
    <w:rPr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1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giulia.melilli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ZwEu2ZFJOwUnOriavnXWcCu3nQ==">AMUW2mUxJ7KTTY/f1Tl0V/jv8yG5ryqO0eUF0noCBB6ZdXbahAlWl09BNHVDA8hZ2JPIOkA5tzrRjBedI/HApjKg8OjaDCG7d1Zifq46nGjHIOQeSbp+aqw=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1CFFD50-D22C-43C5-AAFE-5E88D72C5A92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443efe69-7fa6-499f-a3b9-24b2009147fd"/>
    <ds:schemaRef ds:uri="http://purl.org/dc/terms/"/>
    <ds:schemaRef ds:uri="http://schemas.microsoft.com/office/2006/documentManagement/types"/>
    <ds:schemaRef ds:uri="23c84faa-227e-4c07-a8e6-7f3d544d1fe4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E84B4F-3A89-4744-81D2-B4A897627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A787E-6458-482E-A5C6-CF8731C80A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Gasser</dc:creator>
  <cp:lastModifiedBy>Siclari Isabella</cp:lastModifiedBy>
  <cp:revision>2</cp:revision>
  <dcterms:created xsi:type="dcterms:W3CDTF">2019-04-12T18:37:00Z</dcterms:created>
  <dcterms:modified xsi:type="dcterms:W3CDTF">2022-07-05T09:14:00Z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  <property fmtid="{D5CDD505-2E9C-101B-9397-08002B2CF9AE}" pid="4" name="MediaServiceImageTags">
    <vt:lpwstr/>
  </property>
</Properties>
</file>